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
        <w:rPr>
          <w:b/>
          <w:color w:val="065F46"/>
          <w:sz w:val="32"/>
        </w:rPr>
        <w:t>Musterbeschluss: Errichtung einer Photovoltaikanlage (Stand 2026)</w:t>
      </w:r>
    </w:p>
    <w:p>
      <w:r>
        <w:t>Rechtssichere Beschlussvorlage zur Vorlage in der Eigentümerversammlung (WEG)</w:t>
      </w:r>
    </w:p>
    <w:p>
      <w:r>
        <w:t>HINWEIS ZUR VERWENDUNG: Dieses Dokument ist editierbar. Bitte passen Sie die eckigen Klammern [ ] an die individuellen Gegebenheiten Ihrer WEG an.</w:t>
      </w:r>
    </w:p>
    <w:p>
      <w:r>
        <w:t>TOP [X]: Beschlussfassung über die Errichtung und den Betrieb einer gemeinschaftlichen Photovoltaikanlage auf dem Dach des Gebäudes [Straße, Hausnummer, PLZ Ort]</w:t>
      </w:r>
    </w:p>
    <w:p>
      <w:r>
        <w:t>Der folgende Beschlussantrag wird zur Abstimmung gestellt:</w:t>
      </w:r>
    </w:p>
    <w:p>
      <w:r>
        <w:rPr>
          <w:b/>
        </w:rPr>
        <w:t>1. Errichtung und Vergabe</w:t>
        <w:br/>
      </w:r>
      <w:r>
        <w:t>Die Wohnungseigentümergemeinschaft beschließt die Errichtung einer schlüsselfertigen Photovoltaikanlage auf den Dachflächen des gemeinschaftlichen Eigentums. Die Verwaltung wird ermächtigt und beauftragt, im Namen und für Rechnung der Wohnungseigentümergemeinschaft den Auftrag zur Installation einer PV-Anlage mit einer Nennleistung von ca. [e.g., 30] kWp nebst Zählerschrankumbau und erforderlicher Mess- und Sicherheitseinrichtungen an den wirtschaftlichsten Bieter zu vergeben. Als Grundlage dienen mindestens drei schriftliche Vergleichsangebote fachspezifischer Betriebe. Die maximale Brutto-Auftragssumme wird auf einen Höchstbetrag von [e.g., 45.000] EUR begrenzt.</w:t>
      </w:r>
    </w:p>
    <w:p>
      <w:r>
        <w:rPr>
          <w:b/>
        </w:rPr>
        <w:t>2. Betriebs- und Versorgungsmodell (Gemeinschaftliche Gebäudeversorgung)</w:t>
        <w:br/>
      </w:r>
      <w:r>
        <w:t>Die Anlage wird im Modell der 'Gemeinschaftlichen Gebäudeversorgung' (GGV) gemäß § 42b EnWG betrieben. Der erzeugte Strom wird rechnerisch auf die teilnehmenden Wohn- und Gewerbeeinheiten verteilt. Eigentümer und Mieter, die am Modell nicht teilnehmen möchten, beziehen ihren Strom weiterhin vollständig über das öffentliche Netz. Die Verwaltung wird beauftragt, den hierzu notwendigen Gebäudestromnutzungsvertrag mit den teilnehmenden Parteien abzuschließen.</w:t>
      </w:r>
    </w:p>
    <w:p>
      <w:r>
        <w:rPr>
          <w:b/>
        </w:rPr>
        <w:t>3. Finanzierung</w:t>
        <w:br/>
      </w:r>
      <w:r>
        <w:t>Die Kosten der Maßnahme werden wie folgt finanziert:</w:t>
        <w:br/>
        <w:t>[ ] Variante A: Erhebung einer Sonderumlage in Höhe von insgesamt [ ] EUR, aufzuteilen nach Miteigentumsanteilen (MEA), fällig zum [Datum].</w:t>
        <w:br/>
        <w:t>[ ] Variante B: Entnahme aus der Erhaltungsrücklage der Gemeinschaft.</w:t>
        <w:br/>
        <w:t>[ ] Variante C: Inanspruchnahme eines zinsgünstigen Darlehens (z.B. KfW-Kredit 270) durch die WEG.</w:t>
      </w:r>
    </w:p>
    <w:p>
      <w:r>
        <w:br/>
        <w:t>Abstimmungsergebnis:</w:t>
        <w:br/>
        <w:t>Ja-Stimmen: [  ]  |  Nein-Stimmen: [  ]  |  Enthaltungen: [  ]</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